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9E" w:rsidRPr="00493FD1" w:rsidRDefault="00C3149E" w:rsidP="00485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48559039"/>
      <w:r w:rsidRPr="00493FD1">
        <w:rPr>
          <w:rFonts w:ascii="Times New Roman" w:hAnsi="Times New Roman" w:cs="Times New Roman"/>
          <w:b/>
          <w:bCs/>
          <w:sz w:val="26"/>
          <w:szCs w:val="26"/>
        </w:rPr>
        <w:t xml:space="preserve">Критерии оценивания, задания и ответы к заданиям МЭ </w:t>
      </w:r>
      <w:proofErr w:type="spellStart"/>
      <w:r w:rsidRPr="00493FD1">
        <w:rPr>
          <w:rFonts w:ascii="Times New Roman" w:hAnsi="Times New Roman" w:cs="Times New Roman"/>
          <w:b/>
          <w:bCs/>
          <w:sz w:val="26"/>
          <w:szCs w:val="26"/>
        </w:rPr>
        <w:t>ВсОШ</w:t>
      </w:r>
      <w:proofErr w:type="spellEnd"/>
      <w:r w:rsidRPr="00493FD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3149E" w:rsidRPr="00493FD1" w:rsidRDefault="00C3149E" w:rsidP="00485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93FD1">
        <w:rPr>
          <w:rFonts w:ascii="Times New Roman" w:hAnsi="Times New Roman" w:cs="Times New Roman"/>
          <w:b/>
          <w:bCs/>
          <w:sz w:val="26"/>
          <w:szCs w:val="26"/>
        </w:rPr>
        <w:t xml:space="preserve">по предмету: </w:t>
      </w:r>
      <w:r w:rsidRPr="00493FD1">
        <w:rPr>
          <w:rFonts w:ascii="Times New Roman" w:hAnsi="Times New Roman" w:cs="Times New Roman"/>
          <w:b/>
          <w:bCs/>
          <w:sz w:val="26"/>
          <w:szCs w:val="26"/>
          <w:u w:val="single"/>
        </w:rPr>
        <w:t>Обществознание</w:t>
      </w:r>
    </w:p>
    <w:p w:rsidR="00C3149E" w:rsidRPr="00493FD1" w:rsidRDefault="004851F4" w:rsidP="00485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93FD1">
        <w:rPr>
          <w:rFonts w:ascii="Times New Roman" w:hAnsi="Times New Roman" w:cs="Times New Roman"/>
          <w:b/>
          <w:bCs/>
          <w:sz w:val="26"/>
          <w:szCs w:val="26"/>
        </w:rPr>
        <w:t>2024/2025</w:t>
      </w:r>
      <w:r w:rsidR="00C3149E" w:rsidRPr="00493FD1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C3149E" w:rsidRPr="00493FD1" w:rsidRDefault="00C3149E" w:rsidP="00485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B4D91" w:rsidRPr="00493FD1" w:rsidRDefault="00DB4D91" w:rsidP="004851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 xml:space="preserve">ВТОРОЙ ТУР </w:t>
      </w:r>
    </w:p>
    <w:p w:rsidR="00DB4D91" w:rsidRPr="00493FD1" w:rsidRDefault="00DB4D91" w:rsidP="00485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>(9-11 классы)</w:t>
      </w:r>
    </w:p>
    <w:p w:rsidR="00DB4D91" w:rsidRPr="00493FD1" w:rsidRDefault="00807BD4" w:rsidP="004851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 xml:space="preserve">Время выполнения заданий второго тура – </w:t>
      </w:r>
      <w:r w:rsidR="00805669" w:rsidRPr="00493FD1">
        <w:rPr>
          <w:rFonts w:ascii="Times New Roman" w:hAnsi="Times New Roman" w:cs="Times New Roman"/>
          <w:b/>
          <w:sz w:val="26"/>
          <w:szCs w:val="26"/>
        </w:rPr>
        <w:t>4</w:t>
      </w:r>
      <w:r w:rsidRPr="00493FD1">
        <w:rPr>
          <w:rFonts w:ascii="Times New Roman" w:hAnsi="Times New Roman" w:cs="Times New Roman"/>
          <w:b/>
          <w:sz w:val="26"/>
          <w:szCs w:val="26"/>
        </w:rPr>
        <w:t>0 минут</w:t>
      </w:r>
    </w:p>
    <w:bookmarkEnd w:id="0"/>
    <w:p w:rsidR="00807BD4" w:rsidRPr="00493FD1" w:rsidRDefault="00807BD4" w:rsidP="004851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>Ознакомьтесь с представленными материалами и выполните предложенные задания</w:t>
      </w:r>
      <w:r w:rsidRPr="00493FD1">
        <w:rPr>
          <w:rFonts w:ascii="Times New Roman" w:hAnsi="Times New Roman" w:cs="Times New Roman"/>
          <w:sz w:val="26"/>
          <w:szCs w:val="26"/>
        </w:rPr>
        <w:t>.</w:t>
      </w:r>
      <w:r w:rsidRPr="00493FD1">
        <w:rPr>
          <w:rFonts w:ascii="Times New Roman" w:hAnsi="Times New Roman" w:cs="Times New Roman"/>
          <w:b/>
          <w:sz w:val="26"/>
          <w:szCs w:val="26"/>
        </w:rPr>
        <w:t xml:space="preserve"> Ответы внесите в соответствующие позиции бланка ответов.</w:t>
      </w:r>
      <w:r w:rsidRPr="00493FD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Общественное мнение не считает курение формой </w:t>
      </w:r>
      <w:r w:rsidRPr="00493FD1">
        <w:rPr>
          <w:rFonts w:ascii="Times New Roman" w:hAnsi="Times New Roman" w:cs="Times New Roman"/>
          <w:i/>
          <w:sz w:val="26"/>
          <w:szCs w:val="26"/>
        </w:rPr>
        <w:t>девиации</w:t>
      </w:r>
      <w:r w:rsidRPr="00493FD1">
        <w:rPr>
          <w:rFonts w:ascii="Times New Roman" w:hAnsi="Times New Roman" w:cs="Times New Roman"/>
          <w:sz w:val="26"/>
          <w:szCs w:val="26"/>
        </w:rPr>
        <w:t xml:space="preserve"> (1) для той части молодежи, которая не учится в школе. Что касается законодательства, сегодня в России оно не относит курение к девиации ни при каких ситуациях, и ни для какой возрастной группы. Во многих экономически развитых странах курение в общественных местах уже давно административно наказуемо, так как может нанести вред здоровью других людей.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В 1990 годы наблюдалось интенсивное приобщение населения, и в особенности, его женской части, к курению. Активно приобщалась к курению и </w:t>
      </w:r>
      <w:r w:rsidRPr="00493FD1">
        <w:rPr>
          <w:rFonts w:ascii="Times New Roman" w:hAnsi="Times New Roman" w:cs="Times New Roman"/>
          <w:i/>
          <w:sz w:val="26"/>
          <w:szCs w:val="26"/>
        </w:rPr>
        <w:t>молодежь</w:t>
      </w:r>
      <w:r w:rsidRPr="00493FD1">
        <w:rPr>
          <w:rFonts w:ascii="Times New Roman" w:hAnsi="Times New Roman" w:cs="Times New Roman"/>
          <w:sz w:val="26"/>
          <w:szCs w:val="26"/>
        </w:rPr>
        <w:t xml:space="preserve"> (2). Важна эта проблема потому, что основная масса потребляющих наркотики начинает с </w:t>
      </w:r>
      <w:proofErr w:type="spellStart"/>
      <w:r w:rsidRPr="00493FD1">
        <w:rPr>
          <w:rFonts w:ascii="Times New Roman" w:hAnsi="Times New Roman" w:cs="Times New Roman"/>
          <w:sz w:val="26"/>
          <w:szCs w:val="26"/>
        </w:rPr>
        <w:t>каннабиса</w:t>
      </w:r>
      <w:proofErr w:type="spellEnd"/>
      <w:r w:rsidRPr="00493FD1">
        <w:rPr>
          <w:rFonts w:ascii="Times New Roman" w:hAnsi="Times New Roman" w:cs="Times New Roman"/>
          <w:sz w:val="26"/>
          <w:szCs w:val="26"/>
        </w:rPr>
        <w:t xml:space="preserve"> (конопли), к чему </w:t>
      </w:r>
      <w:proofErr w:type="spellStart"/>
      <w:r w:rsidRPr="00493FD1">
        <w:rPr>
          <w:rFonts w:ascii="Times New Roman" w:hAnsi="Times New Roman" w:cs="Times New Roman"/>
          <w:sz w:val="26"/>
          <w:szCs w:val="26"/>
        </w:rPr>
        <w:t>наркодилерам</w:t>
      </w:r>
      <w:proofErr w:type="spellEnd"/>
      <w:r w:rsidRPr="00493FD1">
        <w:rPr>
          <w:rFonts w:ascii="Times New Roman" w:hAnsi="Times New Roman" w:cs="Times New Roman"/>
          <w:sz w:val="26"/>
          <w:szCs w:val="26"/>
        </w:rPr>
        <w:t xml:space="preserve"> или сверстникам легче вовлечь потенциального потребителя наркотиков, если он ранее курил табак.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Как обстоят дела с пристрастием молодежи в возрасте 11-24 года к курению табака сегодня? Среди возрастной группы 11-24 года курят табачные изделия 50,6%, т.е. 14,5 млн. человек.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Значительно меньше курящих – 30,6% – среди тех, кто регулярно занимается спортом и физической культурой, и больше курящих среди тех – 59,7% – кто спортом и физической культурой совсем не занимается.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>По сравнению с 2001 годом, доля молодежи, курящей табачные изделия, увеличилась – с 49,1% до 50,6%, однако ее численность уменьшилась на 1,8 млн. человек, что является следствием «демографической ямы». Курить молодежь начинает очень рано, в 14-16 лет курит почти каждый второй.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51F4" w:rsidRPr="00493FD1" w:rsidRDefault="004851F4" w:rsidP="004851F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</w:rPr>
        <w:t>Рис. 1. Доля курящих табачные изделия среди учащейся, работающей, неработающей и не учащейся молодёжи в возрасте 11–24 гола, %</w:t>
      </w:r>
    </w:p>
    <w:p w:rsidR="004851F4" w:rsidRPr="00493FD1" w:rsidRDefault="004851F4" w:rsidP="00493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noProof/>
          <w:sz w:val="26"/>
          <w:szCs w:val="26"/>
          <w:lang w:eastAsia="ru-RU"/>
        </w:rPr>
        <w:drawing>
          <wp:inline distT="0" distB="0" distL="0" distR="0" wp14:anchorId="645A9D50" wp14:editId="0351EFB7">
            <wp:extent cx="4726940" cy="2419350"/>
            <wp:effectExtent l="0" t="0" r="0" b="0"/>
            <wp:docPr id="3" name="Рисунок 3" descr="https://www.demoscope.ru/weekly/2010/0443/img/a_graf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demoscope.ru/weekly/2010/0443/img/a_graf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94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1F4" w:rsidRPr="00493FD1" w:rsidRDefault="004851F4" w:rsidP="00493FD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965F74D" wp14:editId="57CD2B2D">
            <wp:simplePos x="0" y="0"/>
            <wp:positionH relativeFrom="margin">
              <wp:posOffset>583272</wp:posOffset>
            </wp:positionH>
            <wp:positionV relativeFrom="paragraph">
              <wp:posOffset>566420</wp:posOffset>
            </wp:positionV>
            <wp:extent cx="4839335" cy="2335530"/>
            <wp:effectExtent l="0" t="0" r="0" b="7620"/>
            <wp:wrapTopAndBottom/>
            <wp:docPr id="2" name="Рисунок 2" descr="https://www.demoscope.ru/weekly/2010/0443/img/a_graf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demoscope.ru/weekly/2010/0443/img/a_graf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FD1">
        <w:rPr>
          <w:rFonts w:ascii="Times New Roman" w:hAnsi="Times New Roman" w:cs="Times New Roman"/>
          <w:i/>
          <w:sz w:val="26"/>
          <w:szCs w:val="26"/>
        </w:rPr>
        <w:t>Рис. 2. Доля учащихся 4–11 классов общеобразовательной школы, курящих табачные изделия, %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Кто приобщает подростков к курению? 72,4% опрошенных в 2009 году указали, что к никотину их приобщили друзья, 3,1% – родные, 2,8% – другие взрослые, а каждый пятый (21,7%) заявил, что сам решил начать курить.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Мы составили общую сводную таблицу расходования средств молодежью в возрасте 11–24 года на приобретение </w:t>
      </w:r>
      <w:proofErr w:type="spellStart"/>
      <w:r w:rsidRPr="00493FD1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493FD1">
        <w:rPr>
          <w:rFonts w:ascii="Times New Roman" w:hAnsi="Times New Roman" w:cs="Times New Roman"/>
          <w:sz w:val="26"/>
          <w:szCs w:val="26"/>
        </w:rPr>
        <w:t xml:space="preserve"> веществ (наркотические средства, алкогольные напитки, табачные изделия). </w:t>
      </w:r>
    </w:p>
    <w:p w:rsidR="004851F4" w:rsidRPr="00493FD1" w:rsidRDefault="004851F4" w:rsidP="004851F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4851F4" w:rsidRPr="00493FD1" w:rsidRDefault="004851F4" w:rsidP="004851F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</w:rPr>
        <w:t xml:space="preserve">Рис. 3. Динамика расходования средств молодежью в возрасте 11–24 года на приобретение </w:t>
      </w:r>
      <w:proofErr w:type="spellStart"/>
      <w:r w:rsidRPr="00493FD1">
        <w:rPr>
          <w:rFonts w:ascii="Times New Roman" w:hAnsi="Times New Roman" w:cs="Times New Roman"/>
          <w:i/>
          <w:sz w:val="26"/>
          <w:szCs w:val="26"/>
        </w:rPr>
        <w:t>психоактивных</w:t>
      </w:r>
      <w:proofErr w:type="spellEnd"/>
      <w:r w:rsidRPr="00493FD1">
        <w:rPr>
          <w:rFonts w:ascii="Times New Roman" w:hAnsi="Times New Roman" w:cs="Times New Roman"/>
          <w:i/>
          <w:sz w:val="26"/>
          <w:szCs w:val="26"/>
        </w:rPr>
        <w:t xml:space="preserve"> веществ, %</w:t>
      </w:r>
    </w:p>
    <w:p w:rsidR="004851F4" w:rsidRPr="00493FD1" w:rsidRDefault="004851F4" w:rsidP="004851F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851F4" w:rsidRPr="00493FD1" w:rsidTr="004E2BB2">
        <w:tc>
          <w:tcPr>
            <w:tcW w:w="1869" w:type="dxa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38" w:type="dxa"/>
            <w:gridSpan w:val="2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Суммарные затраты в год на приобретение табачных изделий</w:t>
            </w:r>
          </w:p>
        </w:tc>
        <w:tc>
          <w:tcPr>
            <w:tcW w:w="3738" w:type="dxa"/>
            <w:gridSpan w:val="2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Суммарные затраты в год на приобретение наркотических веществ</w:t>
            </w:r>
          </w:p>
        </w:tc>
      </w:tr>
      <w:tr w:rsidR="004851F4" w:rsidRPr="00493FD1" w:rsidTr="004E2BB2">
        <w:tc>
          <w:tcPr>
            <w:tcW w:w="1869" w:type="dxa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  <w:tc>
          <w:tcPr>
            <w:tcW w:w="1869" w:type="dxa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Млн. рублей</w:t>
            </w:r>
          </w:p>
        </w:tc>
        <w:tc>
          <w:tcPr>
            <w:tcW w:w="1869" w:type="dxa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Млн. долларов США</w:t>
            </w:r>
          </w:p>
        </w:tc>
        <w:tc>
          <w:tcPr>
            <w:tcW w:w="1869" w:type="dxa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Млн. рублей</w:t>
            </w:r>
          </w:p>
        </w:tc>
        <w:tc>
          <w:tcPr>
            <w:tcW w:w="1869" w:type="dxa"/>
            <w:vAlign w:val="center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Млн. долларов США</w:t>
            </w:r>
          </w:p>
        </w:tc>
      </w:tr>
      <w:tr w:rsidR="004851F4" w:rsidRPr="00493FD1" w:rsidTr="004E2BB2"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2001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54246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1871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44594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1522</w:t>
            </w:r>
          </w:p>
        </w:tc>
      </w:tr>
      <w:tr w:rsidR="004851F4" w:rsidRPr="00493FD1" w:rsidTr="004E2BB2"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2004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79498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2741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58212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2007</w:t>
            </w:r>
          </w:p>
        </w:tc>
      </w:tr>
      <w:tr w:rsidR="004851F4" w:rsidRPr="00493FD1" w:rsidTr="004E2BB2"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2006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76055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2817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62543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2316</w:t>
            </w:r>
          </w:p>
        </w:tc>
      </w:tr>
      <w:tr w:rsidR="004851F4" w:rsidRPr="00493FD1" w:rsidTr="004E2BB2"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2009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104806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3614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116790</w:t>
            </w:r>
          </w:p>
        </w:tc>
        <w:tc>
          <w:tcPr>
            <w:tcW w:w="1869" w:type="dxa"/>
          </w:tcPr>
          <w:p w:rsidR="004851F4" w:rsidRPr="00493FD1" w:rsidRDefault="004851F4" w:rsidP="004851F4">
            <w:pPr>
              <w:ind w:firstLine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sz w:val="26"/>
                <w:szCs w:val="26"/>
              </w:rPr>
              <w:t>4027</w:t>
            </w:r>
          </w:p>
        </w:tc>
      </w:tr>
    </w:tbl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Подведем некоторые итоги. На сегодняшний день курение подростков не воспринимается обществом как серьезная социальная проблема, по сравнению, например, с алкоголизмом или наркоманией. Многие российские граждане считают невозможным продажу сигарет маленьким детям (5–12 лет), в тоже время продажа их подросткам 13–14 лет и старше не осуждается. Нередко можно наблюдать сцены, когда при отказе со стороны продавцов продать табачные изделия </w:t>
      </w:r>
      <w:r w:rsidRPr="00493FD1">
        <w:rPr>
          <w:rFonts w:ascii="Times New Roman" w:hAnsi="Times New Roman" w:cs="Times New Roman"/>
          <w:i/>
          <w:sz w:val="26"/>
          <w:szCs w:val="26"/>
        </w:rPr>
        <w:t>несовершеннолетним</w:t>
      </w:r>
      <w:r w:rsidRPr="00493FD1">
        <w:rPr>
          <w:rFonts w:ascii="Times New Roman" w:hAnsi="Times New Roman" w:cs="Times New Roman"/>
          <w:sz w:val="26"/>
          <w:szCs w:val="26"/>
        </w:rPr>
        <w:t xml:space="preserve"> (3), люди (как правило, взрослые курильщики), помогают подросткам, покупая для них пачку сигарет.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Несомненным </w:t>
      </w:r>
      <w:r w:rsidRPr="00493FD1">
        <w:rPr>
          <w:rFonts w:ascii="Times New Roman" w:hAnsi="Times New Roman" w:cs="Times New Roman"/>
          <w:i/>
          <w:sz w:val="26"/>
          <w:szCs w:val="26"/>
        </w:rPr>
        <w:t>прогрессом</w:t>
      </w:r>
      <w:r w:rsidRPr="00493FD1">
        <w:rPr>
          <w:rFonts w:ascii="Times New Roman" w:hAnsi="Times New Roman" w:cs="Times New Roman"/>
          <w:sz w:val="26"/>
          <w:szCs w:val="26"/>
        </w:rPr>
        <w:t xml:space="preserve"> (4) стал запрет на рекламу табачных изделий, особенно в российских СМИ, а также ограничение курения в общественных местах и на транспорте. Однако это произошло при одновременном сохранении пивной </w:t>
      </w:r>
      <w:r w:rsidRPr="00493FD1">
        <w:rPr>
          <w:rFonts w:ascii="Times New Roman" w:hAnsi="Times New Roman" w:cs="Times New Roman"/>
          <w:sz w:val="26"/>
          <w:szCs w:val="26"/>
        </w:rPr>
        <w:lastRenderedPageBreak/>
        <w:t xml:space="preserve">рекламы, которая тут же заполонила телевизионные экраны. А ведь пиво и сигареты – неотъемлемый атрибут современной молодежной </w:t>
      </w:r>
      <w:r w:rsidRPr="00493FD1">
        <w:rPr>
          <w:rFonts w:ascii="Times New Roman" w:hAnsi="Times New Roman" w:cs="Times New Roman"/>
          <w:i/>
          <w:sz w:val="26"/>
          <w:szCs w:val="26"/>
        </w:rPr>
        <w:t>субкультуры</w:t>
      </w:r>
      <w:r w:rsidRPr="00493FD1">
        <w:rPr>
          <w:rFonts w:ascii="Times New Roman" w:hAnsi="Times New Roman" w:cs="Times New Roman"/>
          <w:sz w:val="26"/>
          <w:szCs w:val="26"/>
        </w:rPr>
        <w:t xml:space="preserve"> (5) («тусоваться» без бутылки пива в руке и сигареты в молодежных компаниях, как правило, не модно). 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Можно констатировать, что в России пока отсутствует понимание и подход к решению проблемы курения подростков как общему делу государства, общественных организаций, родителей и бизнеса. Вместо систематической и эффективной профилактической работы, особенно в учебных заведениях, демонизируется табачная отрасль, хотя проблема доступа несовершеннолетних к сигаретам и безразличие </w:t>
      </w:r>
      <w:r w:rsidRPr="00A02F30">
        <w:rPr>
          <w:rFonts w:ascii="Times New Roman" w:hAnsi="Times New Roman" w:cs="Times New Roman"/>
          <w:sz w:val="26"/>
          <w:szCs w:val="26"/>
        </w:rPr>
        <w:t>общества</w:t>
      </w:r>
      <w:r w:rsidRPr="00493FD1">
        <w:rPr>
          <w:rFonts w:ascii="Times New Roman" w:hAnsi="Times New Roman" w:cs="Times New Roman"/>
          <w:sz w:val="26"/>
          <w:szCs w:val="26"/>
        </w:rPr>
        <w:t xml:space="preserve"> к формированию никотиновой зависимости уже в детском возрасте не может быть следствием только работы табачных компаний.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>(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Арефьев А.Л. Курение несовершеннолетних в шкале социальных проблем нашего времени // </w:t>
      </w:r>
      <w:proofErr w:type="spellStart"/>
      <w:r w:rsidRPr="00493FD1">
        <w:rPr>
          <w:rFonts w:ascii="Times New Roman" w:hAnsi="Times New Roman" w:cs="Times New Roman"/>
          <w:i/>
          <w:sz w:val="26"/>
          <w:szCs w:val="26"/>
        </w:rPr>
        <w:t>Демоскоп</w:t>
      </w:r>
      <w:proofErr w:type="spellEnd"/>
      <w:r w:rsidRPr="00493F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93FD1">
        <w:rPr>
          <w:rFonts w:ascii="Times New Roman" w:hAnsi="Times New Roman" w:cs="Times New Roman"/>
          <w:i/>
          <w:sz w:val="26"/>
          <w:szCs w:val="26"/>
          <w:lang w:val="en-US"/>
        </w:rPr>
        <w:t>Weekly</w:t>
      </w:r>
      <w:r w:rsidRPr="00493FD1">
        <w:rPr>
          <w:rFonts w:ascii="Times New Roman" w:hAnsi="Times New Roman" w:cs="Times New Roman"/>
          <w:i/>
          <w:sz w:val="26"/>
          <w:szCs w:val="26"/>
        </w:rPr>
        <w:t>. № 443–444. 15</w:t>
      </w:r>
      <w:r w:rsidRPr="00493FD1">
        <w:rPr>
          <w:rFonts w:ascii="Times New Roman" w:hAnsi="Times New Roman" w:cs="Times New Roman"/>
          <w:i/>
          <w:sz w:val="26"/>
          <w:szCs w:val="26"/>
        </w:rPr>
        <w:softHyphen/>
        <w:t xml:space="preserve">–28 ноября 2010 // </w:t>
      </w:r>
      <w:r w:rsidRPr="00493FD1">
        <w:rPr>
          <w:rFonts w:ascii="Times New Roman" w:hAnsi="Times New Roman" w:cs="Times New Roman"/>
          <w:i/>
          <w:sz w:val="26"/>
          <w:szCs w:val="26"/>
          <w:lang w:val="en-US"/>
        </w:rPr>
        <w:t>URL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: </w:t>
      </w:r>
      <w:hyperlink r:id="rId10" w:history="1">
        <w:r w:rsidRPr="00493FD1">
          <w:rPr>
            <w:rStyle w:val="a6"/>
            <w:rFonts w:ascii="Times New Roman" w:hAnsi="Times New Roman" w:cs="Times New Roman"/>
            <w:bCs/>
            <w:i/>
            <w:sz w:val="26"/>
            <w:szCs w:val="26"/>
          </w:rPr>
          <w:t>https://www.demoscope.ru/weekly/2010/0443/analit03.php</w:t>
        </w:r>
      </w:hyperlink>
      <w:r w:rsidRPr="00493FD1">
        <w:rPr>
          <w:rFonts w:ascii="Times New Roman" w:hAnsi="Times New Roman" w:cs="Times New Roman"/>
          <w:bCs/>
          <w:i/>
          <w:sz w:val="26"/>
          <w:szCs w:val="26"/>
        </w:rPr>
        <w:t>)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color w:val="CC3333"/>
          <w:sz w:val="26"/>
          <w:szCs w:val="26"/>
          <w:lang w:eastAsia="ru-RU"/>
        </w:rPr>
      </w:pP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>Вопросы:</w:t>
      </w: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 xml:space="preserve">1. Дайте определение терминам, выделенным в тексте курсивом и пронумерованным. </w:t>
      </w:r>
    </w:p>
    <w:p w:rsidR="004851F4" w:rsidRPr="00493FD1" w:rsidRDefault="004851F4" w:rsidP="009325B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t>Девиация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(1) – социальное поведение, отклоняющееся от принятого, социально приемлемого в определенном обществе </w:t>
      </w:r>
    </w:p>
    <w:p w:rsidR="004851F4" w:rsidRPr="00493FD1" w:rsidRDefault="004851F4" w:rsidP="004E2BB2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E2BB2">
        <w:rPr>
          <w:rFonts w:ascii="Times New Roman" w:hAnsi="Times New Roman" w:cs="Times New Roman"/>
          <w:i/>
          <w:sz w:val="26"/>
          <w:szCs w:val="26"/>
          <w:u w:val="single"/>
        </w:rPr>
        <w:t xml:space="preserve">Молодёжь </w:t>
      </w:r>
      <w:r w:rsidRPr="004E2BB2">
        <w:rPr>
          <w:rFonts w:ascii="Times New Roman" w:hAnsi="Times New Roman" w:cs="Times New Roman"/>
          <w:i/>
          <w:sz w:val="26"/>
          <w:szCs w:val="26"/>
        </w:rPr>
        <w:t>(2)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="00493FD1">
        <w:rPr>
          <w:rFonts w:ascii="Times New Roman" w:hAnsi="Times New Roman" w:cs="Times New Roman"/>
          <w:i/>
          <w:sz w:val="26"/>
          <w:szCs w:val="26"/>
        </w:rPr>
        <w:t xml:space="preserve">большая социально-демографическая группа, выделяемая </w:t>
      </w:r>
      <w:r w:rsidR="004E2BB2">
        <w:rPr>
          <w:rFonts w:ascii="Times New Roman" w:hAnsi="Times New Roman" w:cs="Times New Roman"/>
          <w:i/>
          <w:sz w:val="26"/>
          <w:szCs w:val="26"/>
        </w:rPr>
        <w:t>на основе возраста, особенностей социального положения и обусловленных ими социально-психологических качеств.</w:t>
      </w:r>
    </w:p>
    <w:p w:rsidR="004851F4" w:rsidRPr="00493FD1" w:rsidRDefault="004851F4" w:rsidP="009325B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t xml:space="preserve">Несовершеннолетний </w:t>
      </w:r>
      <w:r w:rsidR="004E2BB2">
        <w:rPr>
          <w:rFonts w:ascii="Times New Roman" w:hAnsi="Times New Roman" w:cs="Times New Roman"/>
          <w:i/>
          <w:sz w:val="26"/>
          <w:szCs w:val="26"/>
        </w:rPr>
        <w:t>(3) – лицо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, не достигшие возраста, установленного законом для достижения полной дееспособности (18 лет). </w:t>
      </w:r>
    </w:p>
    <w:p w:rsidR="004851F4" w:rsidRPr="004E2BB2" w:rsidRDefault="004851F4" w:rsidP="00493FD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E2BB2">
        <w:rPr>
          <w:rFonts w:ascii="Times New Roman" w:hAnsi="Times New Roman" w:cs="Times New Roman"/>
          <w:i/>
          <w:sz w:val="26"/>
          <w:szCs w:val="26"/>
          <w:u w:val="single"/>
        </w:rPr>
        <w:t>Прогресс</w:t>
      </w:r>
      <w:r w:rsidR="00493FD1" w:rsidRPr="004E2BB2">
        <w:rPr>
          <w:rFonts w:ascii="Times New Roman" w:hAnsi="Times New Roman" w:cs="Times New Roman"/>
          <w:i/>
          <w:sz w:val="26"/>
          <w:szCs w:val="26"/>
        </w:rPr>
        <w:t xml:space="preserve"> (4) – </w:t>
      </w:r>
      <w:r w:rsidR="00493FD1" w:rsidRPr="004E2BB2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направление развития, для которого характерен переход от низшего к высшему, от простого к более сложному, от менее совершенного к более совершенному.</w:t>
      </w:r>
    </w:p>
    <w:p w:rsidR="004851F4" w:rsidRPr="00493FD1" w:rsidRDefault="004851F4" w:rsidP="004E2B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D4F6F">
        <w:rPr>
          <w:rFonts w:ascii="Times New Roman" w:hAnsi="Times New Roman" w:cs="Times New Roman"/>
          <w:i/>
          <w:sz w:val="26"/>
          <w:szCs w:val="26"/>
          <w:u w:val="single"/>
        </w:rPr>
        <w:t>Субкультура</w:t>
      </w:r>
      <w:r w:rsidRPr="004E2BB2">
        <w:rPr>
          <w:rFonts w:ascii="Times New Roman" w:hAnsi="Times New Roman" w:cs="Times New Roman"/>
          <w:i/>
          <w:sz w:val="26"/>
          <w:szCs w:val="26"/>
        </w:rPr>
        <w:t xml:space="preserve"> (5) – система норм и ценностей, отличающих группу от большинства общества</w:t>
      </w:r>
      <w:r w:rsidRPr="00493FD1">
        <w:rPr>
          <w:rFonts w:ascii="Times New Roman" w:hAnsi="Times New Roman" w:cs="Times New Roman"/>
          <w:i/>
          <w:sz w:val="26"/>
          <w:szCs w:val="26"/>
        </w:rPr>
        <w:t>.</w:t>
      </w:r>
    </w:p>
    <w:p w:rsidR="004851F4" w:rsidRPr="00493FD1" w:rsidRDefault="00CA7717" w:rsidP="004851F4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 w:rsidR="00805669" w:rsidRPr="004E2BB2">
        <w:rPr>
          <w:rFonts w:ascii="Times New Roman" w:hAnsi="Times New Roman" w:cs="Times New Roman"/>
          <w:b/>
          <w:i/>
          <w:sz w:val="26"/>
          <w:szCs w:val="26"/>
        </w:rPr>
        <w:t>10</w:t>
      </w:r>
      <w:r w:rsidR="004851F4"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 баллов </w:t>
      </w:r>
      <w:r w:rsidRPr="00493FD1">
        <w:rPr>
          <w:rFonts w:ascii="Times New Roman" w:hAnsi="Times New Roman" w:cs="Times New Roman"/>
          <w:b/>
          <w:i/>
          <w:sz w:val="26"/>
          <w:szCs w:val="26"/>
        </w:rPr>
        <w:t xml:space="preserve">– по 2 </w:t>
      </w:r>
      <w:r w:rsidR="004E2BB2">
        <w:rPr>
          <w:rFonts w:ascii="Times New Roman" w:hAnsi="Times New Roman" w:cs="Times New Roman"/>
          <w:b/>
          <w:i/>
          <w:sz w:val="26"/>
          <w:szCs w:val="26"/>
        </w:rPr>
        <w:t xml:space="preserve">балла </w:t>
      </w:r>
      <w:r w:rsidRPr="00493FD1">
        <w:rPr>
          <w:rFonts w:ascii="Times New Roman" w:hAnsi="Times New Roman" w:cs="Times New Roman"/>
          <w:b/>
          <w:i/>
          <w:sz w:val="26"/>
          <w:szCs w:val="26"/>
        </w:rPr>
        <w:t>за каждое правильно данное определение.</w:t>
      </w:r>
    </w:p>
    <w:p w:rsidR="00CA7717" w:rsidRPr="00493FD1" w:rsidRDefault="00CA7717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>2. Какие виды девиации, кроме негативной девиации, вам известны? Назовите их и приведите по два примера на каждую.</w:t>
      </w:r>
    </w:p>
    <w:p w:rsidR="004851F4" w:rsidRPr="00493FD1" w:rsidRDefault="004851F4" w:rsidP="009325B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t>Виды девиации</w:t>
      </w:r>
      <w:r w:rsidRPr="00493FD1">
        <w:rPr>
          <w:rFonts w:ascii="Times New Roman" w:hAnsi="Times New Roman" w:cs="Times New Roman"/>
          <w:i/>
          <w:sz w:val="26"/>
          <w:szCs w:val="26"/>
        </w:rPr>
        <w:t>: позитивная девиация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E2BB2" w:rsidRPr="004E2BB2">
        <w:rPr>
          <w:rFonts w:ascii="Times New Roman" w:hAnsi="Times New Roman" w:cs="Times New Roman"/>
          <w:b/>
          <w:i/>
          <w:sz w:val="26"/>
          <w:szCs w:val="26"/>
        </w:rPr>
        <w:t>(2 балла)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и нейтральная девиация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E2BB2" w:rsidRPr="004E2BB2">
        <w:rPr>
          <w:rFonts w:ascii="Times New Roman" w:hAnsi="Times New Roman" w:cs="Times New Roman"/>
          <w:b/>
          <w:i/>
          <w:sz w:val="26"/>
          <w:szCs w:val="26"/>
        </w:rPr>
        <w:t>(2 балла)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4851F4" w:rsidRPr="00493FD1" w:rsidRDefault="004851F4" w:rsidP="009325B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t>Примеры</w:t>
      </w:r>
      <w:r w:rsidRPr="00493FD1">
        <w:rPr>
          <w:rFonts w:ascii="Times New Roman" w:hAnsi="Times New Roman" w:cs="Times New Roman"/>
          <w:i/>
          <w:sz w:val="26"/>
          <w:szCs w:val="26"/>
        </w:rPr>
        <w:t>: позитивная – героизм, научное открытие, создание произведения искусства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E2BB2" w:rsidRPr="004E2BB2">
        <w:rPr>
          <w:rFonts w:ascii="Times New Roman" w:hAnsi="Times New Roman" w:cs="Times New Roman"/>
          <w:b/>
          <w:i/>
          <w:sz w:val="26"/>
          <w:szCs w:val="26"/>
        </w:rPr>
        <w:t>(2 балла)</w:t>
      </w:r>
      <w:r w:rsidRPr="00493FD1">
        <w:rPr>
          <w:rFonts w:ascii="Times New Roman" w:hAnsi="Times New Roman" w:cs="Times New Roman"/>
          <w:i/>
          <w:sz w:val="26"/>
          <w:szCs w:val="26"/>
        </w:rPr>
        <w:t>; нейтральная – необычное хобби, чудачество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E2BB2" w:rsidRPr="004E2BB2">
        <w:rPr>
          <w:rFonts w:ascii="Times New Roman" w:hAnsi="Times New Roman" w:cs="Times New Roman"/>
          <w:b/>
          <w:i/>
          <w:sz w:val="26"/>
          <w:szCs w:val="26"/>
        </w:rPr>
        <w:t>(2 балла</w:t>
      </w:r>
      <w:r w:rsidR="004E2BB2">
        <w:rPr>
          <w:rFonts w:ascii="Times New Roman" w:hAnsi="Times New Roman" w:cs="Times New Roman"/>
          <w:b/>
          <w:i/>
          <w:sz w:val="26"/>
          <w:szCs w:val="26"/>
        </w:rPr>
        <w:t>)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(примеры могут носить и более конкретный характер).</w:t>
      </w:r>
    </w:p>
    <w:p w:rsidR="004851F4" w:rsidRPr="00493FD1" w:rsidRDefault="004E2BB2" w:rsidP="004851F4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8 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баллов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– по 2 балла за каждый верно названный элемент. </w:t>
      </w:r>
    </w:p>
    <w:p w:rsidR="004E2BB2" w:rsidRDefault="004E2BB2" w:rsidP="009325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851F4" w:rsidRPr="00493FD1" w:rsidRDefault="004851F4" w:rsidP="00FC25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 xml:space="preserve">3. По отношению к каким видам социальных норм курение может стать девиацией? Назовите три разновидности норм и укажите, каким образом можно достичь превращения курения в форму </w:t>
      </w:r>
      <w:proofErr w:type="spellStart"/>
      <w:r w:rsidRPr="00493FD1">
        <w:rPr>
          <w:rFonts w:ascii="Times New Roman" w:hAnsi="Times New Roman" w:cs="Times New Roman"/>
          <w:b/>
          <w:sz w:val="26"/>
          <w:szCs w:val="26"/>
        </w:rPr>
        <w:t>девиантного</w:t>
      </w:r>
      <w:proofErr w:type="spellEnd"/>
      <w:r w:rsidRPr="00493FD1">
        <w:rPr>
          <w:rFonts w:ascii="Times New Roman" w:hAnsi="Times New Roman" w:cs="Times New Roman"/>
          <w:b/>
          <w:sz w:val="26"/>
          <w:szCs w:val="26"/>
        </w:rPr>
        <w:t xml:space="preserve"> поведения. Ответы внесите в таблицу.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649"/>
      </w:tblGrid>
      <w:tr w:rsidR="004851F4" w:rsidRPr="00493FD1" w:rsidTr="00CA7717">
        <w:tc>
          <w:tcPr>
            <w:tcW w:w="1696" w:type="dxa"/>
          </w:tcPr>
          <w:p w:rsidR="004851F4" w:rsidRPr="00493FD1" w:rsidRDefault="004851F4" w:rsidP="004E2BB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Разновидность норм</w:t>
            </w:r>
          </w:p>
        </w:tc>
        <w:tc>
          <w:tcPr>
            <w:tcW w:w="7649" w:type="dxa"/>
          </w:tcPr>
          <w:p w:rsidR="004851F4" w:rsidRPr="00493FD1" w:rsidRDefault="004851F4" w:rsidP="004E2BB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b/>
                <w:sz w:val="26"/>
                <w:szCs w:val="26"/>
              </w:rPr>
              <w:t>Пути превращения курения в форму девиации</w:t>
            </w:r>
          </w:p>
        </w:tc>
      </w:tr>
      <w:tr w:rsidR="004851F4" w:rsidRPr="00493FD1" w:rsidTr="00CA7717">
        <w:tc>
          <w:tcPr>
            <w:tcW w:w="1696" w:type="dxa"/>
          </w:tcPr>
          <w:p w:rsidR="004851F4" w:rsidRPr="005D4F6F" w:rsidRDefault="004E2BB2" w:rsidP="004851F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Правовые нормы </w:t>
            </w:r>
          </w:p>
        </w:tc>
        <w:tc>
          <w:tcPr>
            <w:tcW w:w="7649" w:type="dxa"/>
          </w:tcPr>
          <w:p w:rsidR="004851F4" w:rsidRPr="00493FD1" w:rsidRDefault="004851F4" w:rsidP="005D4F6F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i/>
                <w:sz w:val="26"/>
                <w:szCs w:val="26"/>
              </w:rPr>
              <w:t>Установление административной ответственности за курение в общественных местах</w:t>
            </w:r>
          </w:p>
        </w:tc>
      </w:tr>
      <w:tr w:rsidR="004851F4" w:rsidRPr="00493FD1" w:rsidTr="00CA7717">
        <w:tc>
          <w:tcPr>
            <w:tcW w:w="1696" w:type="dxa"/>
          </w:tcPr>
          <w:p w:rsidR="004E2BB2" w:rsidRPr="005D4F6F" w:rsidRDefault="004E2BB2" w:rsidP="004851F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Моральные нормы</w:t>
            </w:r>
          </w:p>
        </w:tc>
        <w:tc>
          <w:tcPr>
            <w:tcW w:w="7649" w:type="dxa"/>
          </w:tcPr>
          <w:p w:rsidR="004851F4" w:rsidRPr="00493FD1" w:rsidRDefault="004E2BB2" w:rsidP="005D4F6F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М</w:t>
            </w:r>
            <w:r w:rsidR="004851F4" w:rsidRPr="00493FD1">
              <w:rPr>
                <w:rFonts w:ascii="Times New Roman" w:hAnsi="Times New Roman" w:cs="Times New Roman"/>
                <w:i/>
                <w:sz w:val="26"/>
                <w:szCs w:val="26"/>
              </w:rPr>
              <w:t>оральное осуждение курящих людей, создание общественной атмосферы нетерпимости к курению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4851F4" w:rsidRPr="00493FD1" w:rsidTr="00CA7717">
        <w:tc>
          <w:tcPr>
            <w:tcW w:w="1696" w:type="dxa"/>
          </w:tcPr>
          <w:p w:rsidR="004851F4" w:rsidRDefault="004E2BB2" w:rsidP="004851F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Корпоративные нормы</w:t>
            </w:r>
          </w:p>
          <w:p w:rsidR="004E2BB2" w:rsidRPr="00493FD1" w:rsidRDefault="004E2BB2" w:rsidP="004851F4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7649" w:type="dxa"/>
          </w:tcPr>
          <w:p w:rsidR="004851F4" w:rsidRPr="00493FD1" w:rsidRDefault="004851F4" w:rsidP="004851F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i/>
                <w:sz w:val="26"/>
                <w:szCs w:val="26"/>
              </w:rPr>
              <w:t>Превращение отказа от курения в требование к поведению членов общественных и политических организаций, работников фирм и корпораций</w:t>
            </w:r>
            <w:r w:rsidR="004E2BB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4851F4" w:rsidRPr="00493FD1" w:rsidTr="00CA7717">
        <w:tc>
          <w:tcPr>
            <w:tcW w:w="1696" w:type="dxa"/>
          </w:tcPr>
          <w:p w:rsidR="004E2BB2" w:rsidRPr="00493FD1" w:rsidRDefault="004851F4" w:rsidP="004851F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i/>
                <w:sz w:val="26"/>
                <w:szCs w:val="26"/>
              </w:rPr>
              <w:t>Нормы традиций</w:t>
            </w:r>
          </w:p>
        </w:tc>
        <w:tc>
          <w:tcPr>
            <w:tcW w:w="7649" w:type="dxa"/>
          </w:tcPr>
          <w:p w:rsidR="004851F4" w:rsidRPr="00493FD1" w:rsidRDefault="004851F4" w:rsidP="005D4F6F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FD1">
              <w:rPr>
                <w:rFonts w:ascii="Times New Roman" w:hAnsi="Times New Roman" w:cs="Times New Roman"/>
                <w:i/>
                <w:sz w:val="26"/>
                <w:szCs w:val="26"/>
              </w:rPr>
              <w:t>Развитие традиций здорового образа жизни несовместимых с пристрастием к курению</w:t>
            </w:r>
            <w:r w:rsidR="004E2BB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</w:tbl>
    <w:p w:rsidR="00372394" w:rsidRPr="00FC25AC" w:rsidRDefault="004851F4" w:rsidP="004851F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sz w:val="26"/>
          <w:szCs w:val="26"/>
        </w:rPr>
        <w:t xml:space="preserve">Могут быть приведены </w:t>
      </w:r>
      <w:r w:rsidR="00372394" w:rsidRPr="00493FD1">
        <w:rPr>
          <w:rFonts w:ascii="Times New Roman" w:hAnsi="Times New Roman" w:cs="Times New Roman"/>
          <w:sz w:val="26"/>
          <w:szCs w:val="26"/>
        </w:rPr>
        <w:t>ИНЫЕ</w:t>
      </w:r>
      <w:r w:rsidRPr="00493FD1">
        <w:rPr>
          <w:rFonts w:ascii="Times New Roman" w:hAnsi="Times New Roman" w:cs="Times New Roman"/>
          <w:sz w:val="26"/>
          <w:szCs w:val="26"/>
        </w:rPr>
        <w:t xml:space="preserve"> разновидности социальных норм и описаны другие пути превращения курения в форму девиации</w:t>
      </w:r>
      <w:r w:rsidR="00CA7717" w:rsidRPr="00493FD1">
        <w:rPr>
          <w:rFonts w:ascii="Times New Roman" w:hAnsi="Times New Roman" w:cs="Times New Roman"/>
          <w:sz w:val="26"/>
          <w:szCs w:val="26"/>
        </w:rPr>
        <w:t>.</w:t>
      </w:r>
    </w:p>
    <w:p w:rsidR="004851F4" w:rsidRPr="00493FD1" w:rsidRDefault="004E2BB2" w:rsidP="004851F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9 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баллов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– по 1 баллу за каждую социальную норму и по 2 балла за каждое пояснение пути превращения курения в девиацию.</w:t>
      </w:r>
    </w:p>
    <w:p w:rsidR="00CA7717" w:rsidRPr="00493FD1" w:rsidRDefault="00CA7717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851F4" w:rsidRPr="00493FD1" w:rsidRDefault="004851F4" w:rsidP="00FC25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>4. Проанализировав статистические данные, представленные на рис. 1, определите, среди каких категорий молодёжи 11–24 лет: 1) наименьшая доля курящих табачные изделия; 2) наибольшая</w:t>
      </w:r>
      <w:r w:rsidR="00271370">
        <w:rPr>
          <w:rFonts w:ascii="Times New Roman" w:hAnsi="Times New Roman" w:cs="Times New Roman"/>
          <w:b/>
          <w:sz w:val="26"/>
          <w:szCs w:val="26"/>
        </w:rPr>
        <w:t xml:space="preserve"> доля курящих табачные изделия. Свои</w:t>
      </w:r>
      <w:r w:rsidRPr="00493FD1">
        <w:rPr>
          <w:rFonts w:ascii="Times New Roman" w:hAnsi="Times New Roman" w:cs="Times New Roman"/>
          <w:b/>
          <w:sz w:val="26"/>
          <w:szCs w:val="26"/>
        </w:rPr>
        <w:t xml:space="preserve"> ответ</w:t>
      </w:r>
      <w:r w:rsidR="00271370">
        <w:rPr>
          <w:rFonts w:ascii="Times New Roman" w:hAnsi="Times New Roman" w:cs="Times New Roman"/>
          <w:b/>
          <w:sz w:val="26"/>
          <w:szCs w:val="26"/>
        </w:rPr>
        <w:t>ы</w:t>
      </w:r>
      <w:r w:rsidRPr="00493FD1">
        <w:rPr>
          <w:rFonts w:ascii="Times New Roman" w:hAnsi="Times New Roman" w:cs="Times New Roman"/>
          <w:b/>
          <w:sz w:val="26"/>
          <w:szCs w:val="26"/>
        </w:rPr>
        <w:t xml:space="preserve"> аргументируйте. В каждом случае предложите, чем можно объяснить такие данные статистики.</w:t>
      </w:r>
    </w:p>
    <w:p w:rsidR="004851F4" w:rsidRPr="00A018BB" w:rsidRDefault="00A018BB" w:rsidP="00FC25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1) </w:t>
      </w:r>
      <w:r w:rsidRPr="00A018BB">
        <w:rPr>
          <w:rFonts w:ascii="Times New Roman" w:hAnsi="Times New Roman" w:cs="Times New Roman"/>
          <w:i/>
          <w:sz w:val="26"/>
          <w:szCs w:val="26"/>
        </w:rPr>
        <w:t>наименьшая доля курящих табачные изделия</w:t>
      </w:r>
      <w:r>
        <w:rPr>
          <w:rFonts w:ascii="Times New Roman" w:hAnsi="Times New Roman" w:cs="Times New Roman"/>
          <w:i/>
          <w:sz w:val="26"/>
          <w:szCs w:val="26"/>
        </w:rPr>
        <w:t xml:space="preserve"> среди</w:t>
      </w:r>
      <w:r w:rsidR="00271370">
        <w:rPr>
          <w:rFonts w:ascii="Times New Roman" w:hAnsi="Times New Roman" w:cs="Times New Roman"/>
          <w:i/>
          <w:sz w:val="26"/>
          <w:szCs w:val="26"/>
        </w:rPr>
        <w:t xml:space="preserve"> учащихся школ и гимназий </w:t>
      </w:r>
      <w:r w:rsidR="00271370" w:rsidRPr="00271370">
        <w:rPr>
          <w:rFonts w:ascii="Times New Roman" w:hAnsi="Times New Roman" w:cs="Times New Roman"/>
          <w:b/>
          <w:i/>
          <w:sz w:val="26"/>
          <w:szCs w:val="26"/>
        </w:rPr>
        <w:t>(1 балл)</w:t>
      </w:r>
      <w:r w:rsidR="00271370">
        <w:rPr>
          <w:rFonts w:ascii="Times New Roman" w:hAnsi="Times New Roman" w:cs="Times New Roman"/>
          <w:i/>
          <w:sz w:val="26"/>
          <w:szCs w:val="26"/>
        </w:rPr>
        <w:t xml:space="preserve"> 29,3%, а у следующей группы уже 52,9% </w:t>
      </w:r>
      <w:r w:rsidR="00271370" w:rsidRPr="00271370">
        <w:rPr>
          <w:rFonts w:ascii="Times New Roman" w:hAnsi="Times New Roman" w:cs="Times New Roman"/>
          <w:b/>
          <w:i/>
          <w:sz w:val="26"/>
          <w:szCs w:val="26"/>
        </w:rPr>
        <w:t>(1 балл)</w:t>
      </w:r>
    </w:p>
    <w:p w:rsidR="004851F4" w:rsidRPr="00A018BB" w:rsidRDefault="004851F4" w:rsidP="00FC25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018BB">
        <w:rPr>
          <w:rFonts w:ascii="Times New Roman" w:hAnsi="Times New Roman" w:cs="Times New Roman"/>
          <w:i/>
          <w:sz w:val="26"/>
          <w:szCs w:val="26"/>
        </w:rPr>
        <w:t>2)</w:t>
      </w:r>
      <w:r w:rsidR="00A018BB" w:rsidRPr="00A018B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018BB">
        <w:rPr>
          <w:rFonts w:ascii="Times New Roman" w:hAnsi="Times New Roman" w:cs="Times New Roman"/>
          <w:i/>
          <w:sz w:val="26"/>
          <w:szCs w:val="26"/>
        </w:rPr>
        <w:t>наибольшая</w:t>
      </w:r>
      <w:r w:rsidR="00A018BB" w:rsidRPr="00A018BB">
        <w:rPr>
          <w:rFonts w:ascii="Times New Roman" w:hAnsi="Times New Roman" w:cs="Times New Roman"/>
          <w:i/>
          <w:sz w:val="26"/>
          <w:szCs w:val="26"/>
        </w:rPr>
        <w:t xml:space="preserve"> доля курящих табачные изделия</w:t>
      </w:r>
      <w:r w:rsidR="00271370">
        <w:rPr>
          <w:rFonts w:ascii="Times New Roman" w:hAnsi="Times New Roman" w:cs="Times New Roman"/>
          <w:i/>
          <w:sz w:val="26"/>
          <w:szCs w:val="26"/>
        </w:rPr>
        <w:t xml:space="preserve"> среди учащихся ПТУ и лицеев, </w:t>
      </w:r>
      <w:r w:rsidR="00A018BB">
        <w:rPr>
          <w:rFonts w:ascii="Times New Roman" w:hAnsi="Times New Roman" w:cs="Times New Roman"/>
          <w:i/>
          <w:sz w:val="26"/>
          <w:szCs w:val="26"/>
        </w:rPr>
        <w:t xml:space="preserve">а также среди молодёжи, которая не учится и не работает </w:t>
      </w:r>
      <w:r w:rsidR="00271370">
        <w:rPr>
          <w:rFonts w:ascii="Times New Roman" w:hAnsi="Times New Roman" w:cs="Times New Roman"/>
          <w:i/>
          <w:sz w:val="26"/>
          <w:szCs w:val="26"/>
        </w:rPr>
        <w:t xml:space="preserve">(74,4% и </w:t>
      </w:r>
      <w:r w:rsidR="00A018BB">
        <w:rPr>
          <w:rFonts w:ascii="Times New Roman" w:hAnsi="Times New Roman" w:cs="Times New Roman"/>
          <w:i/>
          <w:sz w:val="26"/>
          <w:szCs w:val="26"/>
        </w:rPr>
        <w:t>77,1%</w:t>
      </w:r>
      <w:r w:rsidR="00271370">
        <w:rPr>
          <w:rFonts w:ascii="Times New Roman" w:hAnsi="Times New Roman" w:cs="Times New Roman"/>
          <w:i/>
          <w:sz w:val="26"/>
          <w:szCs w:val="26"/>
        </w:rPr>
        <w:t xml:space="preserve"> соответственно против 63,3% у группы с меньшей долей курящих</w:t>
      </w:r>
      <w:r w:rsidR="00A018BB">
        <w:rPr>
          <w:rFonts w:ascii="Times New Roman" w:hAnsi="Times New Roman" w:cs="Times New Roman"/>
          <w:i/>
          <w:sz w:val="26"/>
          <w:szCs w:val="26"/>
        </w:rPr>
        <w:t>)</w:t>
      </w:r>
      <w:r w:rsidRPr="00A018B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71370" w:rsidRPr="00271370">
        <w:rPr>
          <w:rFonts w:ascii="Times New Roman" w:hAnsi="Times New Roman" w:cs="Times New Roman"/>
          <w:b/>
          <w:i/>
          <w:sz w:val="26"/>
          <w:szCs w:val="26"/>
        </w:rPr>
        <w:t>(2 балла</w:t>
      </w:r>
      <w:r w:rsidR="00271370">
        <w:rPr>
          <w:rFonts w:ascii="Times New Roman" w:hAnsi="Times New Roman" w:cs="Times New Roman"/>
          <w:b/>
          <w:i/>
          <w:sz w:val="26"/>
          <w:szCs w:val="26"/>
        </w:rPr>
        <w:t xml:space="preserve"> за указание 2-х групп, если указана 1 группа – 1 балл</w:t>
      </w:r>
      <w:r w:rsidR="00271370" w:rsidRPr="00271370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271370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FC25AC" w:rsidRDefault="004851F4" w:rsidP="00FC25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C25AC">
        <w:rPr>
          <w:rFonts w:ascii="Times New Roman" w:hAnsi="Times New Roman" w:cs="Times New Roman"/>
          <w:i/>
          <w:sz w:val="26"/>
          <w:szCs w:val="26"/>
          <w:u w:val="single"/>
        </w:rPr>
        <w:t>Объяснение:</w:t>
      </w:r>
      <w:r w:rsidRPr="00A018B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C25AC">
        <w:rPr>
          <w:rFonts w:ascii="Times New Roman" w:hAnsi="Times New Roman" w:cs="Times New Roman"/>
          <w:i/>
          <w:sz w:val="26"/>
          <w:szCs w:val="26"/>
        </w:rPr>
        <w:t xml:space="preserve">1) большинство учащихся школ и гимназий учатся в том же районе, где живут и родителям их проще контролировать. Кроме того, у них ограничено количество карманных денег. </w:t>
      </w:r>
      <w:r w:rsidR="00FC25AC" w:rsidRPr="004E2BB2">
        <w:rPr>
          <w:rFonts w:ascii="Times New Roman" w:hAnsi="Times New Roman" w:cs="Times New Roman"/>
          <w:b/>
          <w:i/>
          <w:sz w:val="26"/>
          <w:szCs w:val="26"/>
        </w:rPr>
        <w:t>(2 балла)</w:t>
      </w:r>
    </w:p>
    <w:p w:rsidR="00271370" w:rsidRPr="00BF38BD" w:rsidRDefault="00FC25AC" w:rsidP="00BF3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2) </w:t>
      </w:r>
      <w:r w:rsidRPr="00FC25AC">
        <w:rPr>
          <w:rFonts w:ascii="Times New Roman" w:hAnsi="Times New Roman" w:cs="Times New Roman"/>
          <w:i/>
          <w:sz w:val="26"/>
          <w:szCs w:val="26"/>
        </w:rPr>
        <w:t>У учащихся ПТУ</w:t>
      </w:r>
      <w:r w:rsidR="00271370" w:rsidRPr="00FC25A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 существенно меняется система социальных связей: повышается уровень «взрослости», иным становится образ жизни, появляются карманные деньги, </w:t>
      </w:r>
      <w:r w:rsidR="00271370" w:rsidRPr="00FC25AC">
        <w:rPr>
          <w:rFonts w:ascii="Times New Roman" w:hAnsi="Times New Roman" w:cs="Times New Roman"/>
          <w:i/>
          <w:color w:val="000000"/>
          <w:sz w:val="26"/>
          <w:szCs w:val="26"/>
        </w:rPr>
        <w:t>Значительная часть учащихся ПТУ разрывает установившиеся связи с родителями и школой; уезжая учиться в другие города. Обстановка в общежитии, курящие соседи по комнате, а также отрицательный пример старших более авторитетных товарищей могут</w:t>
      </w:r>
      <w:r w:rsidRPr="00FC25A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71370" w:rsidRPr="0027137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оказать значительное влияние на отношение подростка к курению</w:t>
      </w:r>
      <w:r w:rsidRPr="00FC25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BF38B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FC25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У неработающей молодёжи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может быть слишком много свободного времени, низкий уровень социальной ответственности в целом.</w:t>
      </w:r>
      <w:r w:rsidRPr="00FC25A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(2 балла</w:t>
      </w:r>
      <w:r w:rsidR="00BF38BD">
        <w:rPr>
          <w:rFonts w:ascii="Times New Roman" w:hAnsi="Times New Roman" w:cs="Times New Roman"/>
          <w:b/>
          <w:i/>
          <w:sz w:val="26"/>
          <w:szCs w:val="26"/>
        </w:rPr>
        <w:t xml:space="preserve"> за объяснение по любой группе из 2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)</w:t>
      </w:r>
    </w:p>
    <w:p w:rsidR="004851F4" w:rsidRPr="00493FD1" w:rsidRDefault="00271370" w:rsidP="00FC25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8 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баллов</w:t>
      </w:r>
      <w:r w:rsidR="00FC25AC">
        <w:rPr>
          <w:rFonts w:ascii="Times New Roman" w:hAnsi="Times New Roman" w:cs="Times New Roman"/>
          <w:b/>
          <w:i/>
          <w:sz w:val="26"/>
          <w:szCs w:val="26"/>
        </w:rPr>
        <w:t xml:space="preserve"> – </w:t>
      </w:r>
      <w:r w:rsidR="00BF38BD">
        <w:rPr>
          <w:rFonts w:ascii="Times New Roman" w:hAnsi="Times New Roman" w:cs="Times New Roman"/>
          <w:b/>
          <w:i/>
          <w:sz w:val="26"/>
          <w:szCs w:val="26"/>
        </w:rPr>
        <w:t>4 балла за указание групп и аргументы;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BF38BD">
        <w:rPr>
          <w:rFonts w:ascii="Times New Roman" w:hAnsi="Times New Roman" w:cs="Times New Roman"/>
          <w:b/>
          <w:i/>
          <w:sz w:val="26"/>
          <w:szCs w:val="26"/>
        </w:rPr>
        <w:t xml:space="preserve">4 балла за пояснение (по 2 балла для каждой группы) </w:t>
      </w:r>
    </w:p>
    <w:p w:rsidR="00271370" w:rsidRDefault="00271370" w:rsidP="00FC25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851F4" w:rsidRPr="00493FD1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 xml:space="preserve">5. Какие два скачка количества курящих учащихся школ показывают статистические данные? (Рис. 2) </w:t>
      </w:r>
      <w:r w:rsidR="00805669" w:rsidRPr="00493FD1">
        <w:rPr>
          <w:rFonts w:ascii="Times New Roman" w:hAnsi="Times New Roman" w:cs="Times New Roman"/>
          <w:b/>
          <w:sz w:val="26"/>
          <w:szCs w:val="26"/>
        </w:rPr>
        <w:t xml:space="preserve">Почему их можно назвать скачками? </w:t>
      </w:r>
      <w:r w:rsidRPr="00493FD1">
        <w:rPr>
          <w:rFonts w:ascii="Times New Roman" w:hAnsi="Times New Roman" w:cs="Times New Roman"/>
          <w:b/>
          <w:sz w:val="26"/>
          <w:szCs w:val="26"/>
        </w:rPr>
        <w:t>Предположите, какие могут быть объяснения наблюдаемых скачков.</w:t>
      </w:r>
    </w:p>
    <w:p w:rsidR="00CA7717" w:rsidRPr="00493FD1" w:rsidRDefault="00CA7717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</w:rPr>
        <w:t xml:space="preserve">Наблюдается скачок числа курящих школьников после 6 класса </w:t>
      </w:r>
      <w:r w:rsidR="004E2BB2" w:rsidRPr="00493FD1">
        <w:rPr>
          <w:rFonts w:ascii="Times New Roman" w:hAnsi="Times New Roman" w:cs="Times New Roman"/>
          <w:b/>
          <w:i/>
          <w:sz w:val="26"/>
          <w:szCs w:val="26"/>
        </w:rPr>
        <w:t>(1 балл)</w:t>
      </w:r>
      <w:r w:rsidR="004E2BB2" w:rsidRPr="00493F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93FD1">
        <w:rPr>
          <w:rFonts w:ascii="Times New Roman" w:hAnsi="Times New Roman" w:cs="Times New Roman"/>
          <w:i/>
          <w:sz w:val="26"/>
          <w:szCs w:val="26"/>
        </w:rPr>
        <w:t>(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увеличение </w:t>
      </w:r>
      <w:r w:rsidRPr="00493FD1">
        <w:rPr>
          <w:rFonts w:ascii="Times New Roman" w:hAnsi="Times New Roman" w:cs="Times New Roman"/>
          <w:i/>
          <w:sz w:val="26"/>
          <w:szCs w:val="26"/>
        </w:rPr>
        <w:t>более, чем в 2</w:t>
      </w:r>
      <w:r w:rsidR="00A02F30">
        <w:rPr>
          <w:rFonts w:ascii="Times New Roman" w:hAnsi="Times New Roman" w:cs="Times New Roman"/>
          <w:i/>
          <w:sz w:val="26"/>
          <w:szCs w:val="26"/>
        </w:rPr>
        <w:t>,5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раза</w:t>
      </w:r>
      <w:r w:rsidR="00A02F30">
        <w:rPr>
          <w:rFonts w:ascii="Times New Roman" w:hAnsi="Times New Roman" w:cs="Times New Roman"/>
          <w:i/>
          <w:sz w:val="26"/>
          <w:szCs w:val="26"/>
        </w:rPr>
        <w:t xml:space="preserve"> – 27% против 10</w:t>
      </w:r>
      <w:r w:rsidRPr="00493FD1">
        <w:rPr>
          <w:rFonts w:ascii="Times New Roman" w:hAnsi="Times New Roman" w:cs="Times New Roman"/>
          <w:i/>
          <w:sz w:val="26"/>
          <w:szCs w:val="26"/>
        </w:rPr>
        <w:t>)</w:t>
      </w:r>
      <w:r w:rsidR="009325B1" w:rsidRPr="00493F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>(1 балл)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и после 9 класса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E2BB2" w:rsidRPr="00493FD1">
        <w:rPr>
          <w:rFonts w:ascii="Times New Roman" w:hAnsi="Times New Roman" w:cs="Times New Roman"/>
          <w:b/>
          <w:i/>
          <w:sz w:val="26"/>
          <w:szCs w:val="26"/>
        </w:rPr>
        <w:t>(1 балл)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(</w:t>
      </w:r>
      <w:r w:rsidR="004E2BB2">
        <w:rPr>
          <w:rFonts w:ascii="Times New Roman" w:hAnsi="Times New Roman" w:cs="Times New Roman"/>
          <w:i/>
          <w:sz w:val="26"/>
          <w:szCs w:val="26"/>
        </w:rPr>
        <w:t xml:space="preserve">рост </w:t>
      </w:r>
      <w:r w:rsidRPr="00493FD1">
        <w:rPr>
          <w:rFonts w:ascii="Times New Roman" w:hAnsi="Times New Roman" w:cs="Times New Roman"/>
          <w:i/>
          <w:sz w:val="26"/>
          <w:szCs w:val="26"/>
        </w:rPr>
        <w:t>почти на 50%</w:t>
      </w:r>
      <w:r w:rsidR="00A02F30">
        <w:rPr>
          <w:rFonts w:ascii="Times New Roman" w:hAnsi="Times New Roman" w:cs="Times New Roman"/>
          <w:i/>
          <w:sz w:val="26"/>
          <w:szCs w:val="26"/>
        </w:rPr>
        <w:t xml:space="preserve"> – 44,9% против 31,9%</w:t>
      </w:r>
      <w:r w:rsidRPr="00493FD1">
        <w:rPr>
          <w:rFonts w:ascii="Times New Roman" w:hAnsi="Times New Roman" w:cs="Times New Roman"/>
          <w:i/>
          <w:sz w:val="26"/>
          <w:szCs w:val="26"/>
        </w:rPr>
        <w:t>).</w:t>
      </w:r>
      <w:r w:rsidR="009325B1" w:rsidRPr="00493F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>(1 балл)</w:t>
      </w:r>
    </w:p>
    <w:p w:rsidR="00CA7717" w:rsidRDefault="00CA7717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>Объяснения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. В 5 и отчасти в 6 классе учащиеся еще находятся под достаточно </w:t>
      </w: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t>жестким контролем со стороны старших членов семьи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, их свободное время, как правило, проходит под наблюдением взрослых родственников и работников учреждений системы дополнительного образования. В 9 классе учащиеся оканчивают основную школу. В старшей школе контроль со стороны школьной администрации значительно меньше. При этом в обществе наблюдается </w:t>
      </w:r>
      <w:r w:rsidRPr="00493FD1">
        <w:rPr>
          <w:rFonts w:ascii="Times New Roman" w:hAnsi="Times New Roman" w:cs="Times New Roman"/>
          <w:i/>
          <w:sz w:val="26"/>
          <w:szCs w:val="26"/>
          <w:u w:val="single"/>
        </w:rPr>
        <w:t>значительная терпимость по отношению к курению подростков старше 15 лет</w:t>
      </w:r>
      <w:r w:rsidR="00A02F30">
        <w:rPr>
          <w:rFonts w:ascii="Times New Roman" w:hAnsi="Times New Roman" w:cs="Times New Roman"/>
          <w:i/>
          <w:sz w:val="26"/>
          <w:szCs w:val="26"/>
        </w:rPr>
        <w:t xml:space="preserve">, к продаже им табачных изделий 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>(2 балла)</w:t>
      </w:r>
    </w:p>
    <w:p w:rsidR="00A02F30" w:rsidRPr="00A02F30" w:rsidRDefault="00A02F30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2F30">
        <w:rPr>
          <w:rFonts w:ascii="Times New Roman" w:hAnsi="Times New Roman" w:cs="Times New Roman"/>
          <w:sz w:val="26"/>
          <w:szCs w:val="26"/>
        </w:rPr>
        <w:t>Могут быть даны ИНЫЕ объяснения.</w:t>
      </w:r>
      <w:r w:rsidR="00CB15B2">
        <w:rPr>
          <w:rFonts w:ascii="Times New Roman" w:hAnsi="Times New Roman" w:cs="Times New Roman"/>
          <w:sz w:val="26"/>
          <w:szCs w:val="26"/>
        </w:rPr>
        <w:t xml:space="preserve"> Как скачок может также рассматриваться разница между курящими в 5 (6,4%) и 6 (10,6%) классах.</w:t>
      </w:r>
    </w:p>
    <w:p w:rsidR="004851F4" w:rsidRPr="00493FD1" w:rsidRDefault="00A02F30" w:rsidP="009325B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6 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баллов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– по 1 баллу за каждый скачок (2 балла), по 1 баллу за пояснение, почему их можно назвать скачками (2 балла),</w:t>
      </w:r>
      <w:r w:rsidRPr="00A02F3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325B1" w:rsidRPr="00A02F30">
        <w:rPr>
          <w:rFonts w:ascii="Times New Roman" w:hAnsi="Times New Roman" w:cs="Times New Roman"/>
          <w:b/>
          <w:i/>
          <w:sz w:val="26"/>
          <w:szCs w:val="26"/>
        </w:rPr>
        <w:t>2 балла - за полное объяснение (содержащее не менее двух идей)</w:t>
      </w:r>
    </w:p>
    <w:p w:rsidR="009325B1" w:rsidRPr="00493FD1" w:rsidRDefault="009325B1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A7717" w:rsidRPr="00493FD1" w:rsidRDefault="004851F4" w:rsidP="004851F4">
      <w:pPr>
        <w:spacing w:after="0" w:line="240" w:lineRule="auto"/>
        <w:ind w:firstLine="709"/>
        <w:jc w:val="both"/>
        <w:rPr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>6. В материалах делается вывод о связи между курением среди молодежи и потреблением наркотиков. Опираясь на статистические данные, подтвердите данный вывод (Рис. 3).</w:t>
      </w:r>
      <w:r w:rsidR="00CA7717" w:rsidRPr="00493FD1">
        <w:rPr>
          <w:sz w:val="26"/>
          <w:szCs w:val="26"/>
        </w:rPr>
        <w:t xml:space="preserve"> </w:t>
      </w:r>
    </w:p>
    <w:p w:rsidR="004851F4" w:rsidRPr="00493FD1" w:rsidRDefault="00CA7717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93FD1">
        <w:rPr>
          <w:rFonts w:ascii="Times New Roman" w:hAnsi="Times New Roman" w:cs="Times New Roman"/>
          <w:i/>
          <w:sz w:val="26"/>
          <w:szCs w:val="26"/>
        </w:rPr>
        <w:t>Рост расходов молодежи на приобретение табачных изделий сопровождается ростом расходов на приобретение наркотиков.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2BB2">
        <w:rPr>
          <w:rFonts w:ascii="Times New Roman" w:hAnsi="Times New Roman" w:cs="Times New Roman"/>
          <w:b/>
          <w:i/>
          <w:sz w:val="26"/>
          <w:szCs w:val="26"/>
        </w:rPr>
        <w:t>(2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 xml:space="preserve"> балл</w:t>
      </w:r>
      <w:r w:rsidR="004E2BB2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805669" w:rsidRPr="00493FD1">
        <w:rPr>
          <w:rFonts w:ascii="Times New Roman" w:hAnsi="Times New Roman" w:cs="Times New Roman"/>
          <w:i/>
          <w:sz w:val="26"/>
          <w:szCs w:val="26"/>
        </w:rPr>
        <w:t xml:space="preserve"> При этом в</w:t>
      </w:r>
      <w:r w:rsidRPr="00493FD1">
        <w:rPr>
          <w:rFonts w:ascii="Times New Roman" w:hAnsi="Times New Roman" w:cs="Times New Roman"/>
          <w:i/>
          <w:sz w:val="26"/>
          <w:szCs w:val="26"/>
        </w:rPr>
        <w:t xml:space="preserve"> 2009 г. рост расходов на наркотики обогнал рост расходов на табачные изделия.</w:t>
      </w:r>
      <w:r w:rsidR="009325B1" w:rsidRPr="00493FD1">
        <w:rPr>
          <w:rFonts w:ascii="Times New Roman" w:hAnsi="Times New Roman" w:cs="Times New Roman"/>
          <w:b/>
          <w:i/>
          <w:sz w:val="26"/>
          <w:szCs w:val="26"/>
        </w:rPr>
        <w:t xml:space="preserve"> (1 балл)</w:t>
      </w:r>
    </w:p>
    <w:p w:rsidR="004E2BB2" w:rsidRDefault="004E2BB2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3 балла </w:t>
      </w:r>
      <w:bookmarkStart w:id="1" w:name="_GoBack"/>
      <w:bookmarkEnd w:id="1"/>
    </w:p>
    <w:p w:rsidR="004E2BB2" w:rsidRDefault="004E2BB2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4851F4" w:rsidRDefault="004851F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D1">
        <w:rPr>
          <w:rFonts w:ascii="Times New Roman" w:hAnsi="Times New Roman" w:cs="Times New Roman"/>
          <w:b/>
          <w:sz w:val="26"/>
          <w:szCs w:val="26"/>
        </w:rPr>
        <w:t xml:space="preserve">7. Предложите </w:t>
      </w:r>
      <w:r w:rsidR="00805669" w:rsidRPr="00493FD1">
        <w:rPr>
          <w:rFonts w:ascii="Times New Roman" w:hAnsi="Times New Roman" w:cs="Times New Roman"/>
          <w:b/>
          <w:sz w:val="26"/>
          <w:szCs w:val="26"/>
        </w:rPr>
        <w:t xml:space="preserve">три </w:t>
      </w:r>
      <w:r w:rsidRPr="00493FD1">
        <w:rPr>
          <w:rFonts w:ascii="Times New Roman" w:hAnsi="Times New Roman" w:cs="Times New Roman"/>
          <w:b/>
          <w:sz w:val="26"/>
          <w:szCs w:val="26"/>
        </w:rPr>
        <w:t>эффективные, на ваш взгляд, меры борьбы с курением как формой проявления негативной девиации</w:t>
      </w:r>
      <w:r w:rsidR="00372394">
        <w:rPr>
          <w:rFonts w:ascii="Times New Roman" w:hAnsi="Times New Roman" w:cs="Times New Roman"/>
          <w:b/>
          <w:sz w:val="26"/>
          <w:szCs w:val="26"/>
        </w:rPr>
        <w:t xml:space="preserve"> и объясните важность своих предложений</w:t>
      </w:r>
      <w:r w:rsidRPr="00493FD1">
        <w:rPr>
          <w:rFonts w:ascii="Times New Roman" w:hAnsi="Times New Roman" w:cs="Times New Roman"/>
          <w:sz w:val="26"/>
          <w:szCs w:val="26"/>
        </w:rPr>
        <w:t>.</w:t>
      </w:r>
    </w:p>
    <w:p w:rsidR="00372394" w:rsidRDefault="00372394" w:rsidP="0037239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333333"/>
          <w:sz w:val="26"/>
          <w:szCs w:val="26"/>
        </w:rPr>
      </w:pPr>
      <w:r w:rsidRPr="00372394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Проп</w:t>
      </w:r>
      <w:r w:rsidR="00A018BB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 xml:space="preserve">аганда здорового образа жизни. </w:t>
      </w:r>
      <w:r>
        <w:rPr>
          <w:rFonts w:ascii="Times New Roman" w:hAnsi="Times New Roman" w:cs="Times New Roman"/>
          <w:i/>
          <w:color w:val="333333"/>
          <w:sz w:val="26"/>
          <w:szCs w:val="26"/>
        </w:rPr>
        <w:t>В здоровый образ жизни курение и другие вредные привычки не «вписываются».</w:t>
      </w:r>
      <w:r w:rsidR="00A018BB">
        <w:rPr>
          <w:rFonts w:ascii="Times New Roman" w:hAnsi="Times New Roman" w:cs="Times New Roman"/>
          <w:i/>
          <w:color w:val="333333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color w:val="333333"/>
          <w:sz w:val="26"/>
          <w:szCs w:val="26"/>
        </w:rPr>
        <w:t xml:space="preserve"> </w:t>
      </w:r>
    </w:p>
    <w:p w:rsidR="00372394" w:rsidRPr="00A018BB" w:rsidRDefault="00372394" w:rsidP="00A018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333333"/>
          <w:sz w:val="26"/>
          <w:szCs w:val="26"/>
        </w:rPr>
      </w:pPr>
      <w:r w:rsidRPr="00372394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Поощрительные меры для некурящих</w:t>
      </w:r>
      <w:r w:rsidR="00A018BB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 xml:space="preserve"> (например, премии или иные «бонусы» на предприятиях). Такие меры могут стать дополнительным стимулом брить курить для курящих и стимулом не начинать курить у некурящих.</w:t>
      </w:r>
      <w:r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 xml:space="preserve"> </w:t>
      </w:r>
    </w:p>
    <w:p w:rsidR="00372394" w:rsidRDefault="00372394" w:rsidP="0037239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333333"/>
          <w:sz w:val="26"/>
          <w:szCs w:val="26"/>
        </w:rPr>
      </w:pPr>
      <w:r w:rsidRPr="00372394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Полный запрет на курение в общественных местах</w:t>
      </w:r>
      <w:r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. Это помогает защитить людей от воздействия табачного дыма, а также создаст дополнительные препятствия для курящих</w:t>
      </w:r>
      <w:r w:rsidRPr="00372394">
        <w:rPr>
          <w:rFonts w:ascii="Times New Roman" w:hAnsi="Times New Roman" w:cs="Times New Roman"/>
          <w:b/>
          <w:i/>
          <w:color w:val="333333"/>
          <w:sz w:val="26"/>
          <w:szCs w:val="26"/>
        </w:rPr>
        <w:t xml:space="preserve">.  </w:t>
      </w:r>
    </w:p>
    <w:p w:rsidR="00A018BB" w:rsidRPr="00A018BB" w:rsidRDefault="00A018BB" w:rsidP="0037239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333333"/>
          <w:sz w:val="26"/>
          <w:szCs w:val="26"/>
        </w:rPr>
      </w:pPr>
      <w:r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П</w:t>
      </w:r>
      <w:r w:rsidRPr="00372394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омощь желающим бросить курить</w:t>
      </w:r>
      <w:r>
        <w:rPr>
          <w:rFonts w:ascii="Times New Roman" w:hAnsi="Times New Roman" w:cs="Times New Roman"/>
          <w:b/>
          <w:i/>
          <w:color w:val="333333"/>
          <w:sz w:val="26"/>
          <w:szCs w:val="26"/>
        </w:rPr>
        <w:t xml:space="preserve">. </w:t>
      </w:r>
      <w:r>
        <w:rPr>
          <w:rFonts w:ascii="Times New Roman" w:hAnsi="Times New Roman" w:cs="Times New Roman"/>
          <w:i/>
          <w:color w:val="333333"/>
          <w:sz w:val="26"/>
          <w:szCs w:val="26"/>
        </w:rPr>
        <w:t>Для тех, кто хочет бросить курить, будут полезны консультации врачей, «горячие линии» и т.д.</w:t>
      </w:r>
    </w:p>
    <w:p w:rsidR="00372394" w:rsidRPr="00A018BB" w:rsidRDefault="00372394" w:rsidP="00A018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333333"/>
          <w:sz w:val="26"/>
          <w:szCs w:val="26"/>
        </w:rPr>
      </w:pPr>
      <w:r w:rsidRPr="00372394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>Повышение налогов на табачную продукцию</w:t>
      </w:r>
      <w:r w:rsidR="00A018BB">
        <w:rPr>
          <w:rStyle w:val="ab"/>
          <w:rFonts w:ascii="Times New Roman" w:hAnsi="Times New Roman" w:cs="Times New Roman"/>
          <w:b w:val="0"/>
          <w:i/>
          <w:color w:val="333333"/>
          <w:sz w:val="26"/>
          <w:szCs w:val="26"/>
        </w:rPr>
        <w:t xml:space="preserve">. Высокая цена на сигареты может снизить распространённость курения.  </w:t>
      </w:r>
    </w:p>
    <w:p w:rsidR="00A02F30" w:rsidRPr="00493FD1" w:rsidRDefault="00372394" w:rsidP="0048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2F30">
        <w:rPr>
          <w:rFonts w:ascii="Times New Roman" w:hAnsi="Times New Roman" w:cs="Times New Roman"/>
          <w:sz w:val="26"/>
          <w:szCs w:val="26"/>
        </w:rPr>
        <w:t xml:space="preserve">Могут быть </w:t>
      </w:r>
      <w:r>
        <w:rPr>
          <w:rFonts w:ascii="Times New Roman" w:hAnsi="Times New Roman" w:cs="Times New Roman"/>
          <w:sz w:val="26"/>
          <w:szCs w:val="26"/>
        </w:rPr>
        <w:t>предложены</w:t>
      </w:r>
      <w:r w:rsidRPr="00A02F30">
        <w:rPr>
          <w:rFonts w:ascii="Times New Roman" w:hAnsi="Times New Roman" w:cs="Times New Roman"/>
          <w:sz w:val="26"/>
          <w:szCs w:val="26"/>
        </w:rPr>
        <w:t xml:space="preserve"> ИНЫЕ </w:t>
      </w:r>
      <w:r>
        <w:rPr>
          <w:rFonts w:ascii="Times New Roman" w:hAnsi="Times New Roman" w:cs="Times New Roman"/>
          <w:sz w:val="26"/>
          <w:szCs w:val="26"/>
        </w:rPr>
        <w:t>меры.</w:t>
      </w:r>
    </w:p>
    <w:p w:rsidR="004851F4" w:rsidRPr="00493FD1" w:rsidRDefault="00A02F30" w:rsidP="00FC25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2BB2">
        <w:rPr>
          <w:rFonts w:ascii="Times New Roman" w:hAnsi="Times New Roman" w:cs="Times New Roman"/>
          <w:b/>
          <w:i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6 </w:t>
      </w:r>
      <w:r w:rsidRPr="004E2BB2">
        <w:rPr>
          <w:rFonts w:ascii="Times New Roman" w:hAnsi="Times New Roman" w:cs="Times New Roman"/>
          <w:b/>
          <w:i/>
          <w:sz w:val="26"/>
          <w:szCs w:val="26"/>
        </w:rPr>
        <w:t>баллов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–</w:t>
      </w:r>
      <w:r w:rsidR="00FC25AC">
        <w:rPr>
          <w:rFonts w:ascii="Times New Roman" w:hAnsi="Times New Roman" w:cs="Times New Roman"/>
          <w:b/>
          <w:i/>
          <w:sz w:val="26"/>
          <w:szCs w:val="26"/>
        </w:rPr>
        <w:t xml:space="preserve"> по 2 балла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за каждое разумное предложение</w:t>
      </w:r>
      <w:r w:rsidR="00FC25AC">
        <w:rPr>
          <w:rFonts w:ascii="Times New Roman" w:hAnsi="Times New Roman" w:cs="Times New Roman"/>
          <w:b/>
          <w:i/>
          <w:sz w:val="26"/>
          <w:szCs w:val="26"/>
        </w:rPr>
        <w:t xml:space="preserve"> и его пояснение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B26DCD" w:rsidRPr="00493FD1" w:rsidRDefault="00B26DCD" w:rsidP="00FC25AC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sz w:val="26"/>
          <w:szCs w:val="26"/>
        </w:rPr>
      </w:pPr>
      <w:bookmarkStart w:id="2" w:name="_Hlk148560856"/>
    </w:p>
    <w:tbl>
      <w:tblPr>
        <w:tblStyle w:val="a4"/>
        <w:tblW w:w="9300" w:type="dxa"/>
        <w:tblLook w:val="04A0" w:firstRow="1" w:lastRow="0" w:firstColumn="1" w:lastColumn="0" w:noHBand="0" w:noVBand="1"/>
      </w:tblPr>
      <w:tblGrid>
        <w:gridCol w:w="2122"/>
        <w:gridCol w:w="797"/>
        <w:gridCol w:w="798"/>
        <w:gridCol w:w="797"/>
        <w:gridCol w:w="798"/>
        <w:gridCol w:w="797"/>
        <w:gridCol w:w="798"/>
        <w:gridCol w:w="798"/>
        <w:gridCol w:w="1595"/>
      </w:tblGrid>
      <w:tr w:rsidR="00493FD1" w:rsidRPr="00493FD1" w:rsidTr="00493FD1">
        <w:tc>
          <w:tcPr>
            <w:tcW w:w="2122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Задание</w:t>
            </w:r>
          </w:p>
        </w:tc>
        <w:tc>
          <w:tcPr>
            <w:tcW w:w="797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98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97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98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797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798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798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595" w:type="dxa"/>
          </w:tcPr>
          <w:p w:rsidR="00493FD1" w:rsidRPr="00493FD1" w:rsidRDefault="00493FD1" w:rsidP="004851F4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Всего</w:t>
            </w:r>
          </w:p>
        </w:tc>
      </w:tr>
      <w:tr w:rsidR="00493FD1" w:rsidRPr="00493FD1" w:rsidTr="00493FD1">
        <w:tc>
          <w:tcPr>
            <w:tcW w:w="2122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797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10</w:t>
            </w:r>
          </w:p>
        </w:tc>
        <w:tc>
          <w:tcPr>
            <w:tcW w:w="798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8</w:t>
            </w:r>
          </w:p>
        </w:tc>
        <w:tc>
          <w:tcPr>
            <w:tcW w:w="797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9</w:t>
            </w:r>
          </w:p>
        </w:tc>
        <w:tc>
          <w:tcPr>
            <w:tcW w:w="798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8</w:t>
            </w:r>
          </w:p>
        </w:tc>
        <w:tc>
          <w:tcPr>
            <w:tcW w:w="797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6</w:t>
            </w:r>
          </w:p>
        </w:tc>
        <w:tc>
          <w:tcPr>
            <w:tcW w:w="798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798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6</w:t>
            </w:r>
          </w:p>
        </w:tc>
        <w:tc>
          <w:tcPr>
            <w:tcW w:w="1595" w:type="dxa"/>
            <w:vAlign w:val="center"/>
          </w:tcPr>
          <w:p w:rsidR="00493FD1" w:rsidRPr="00493FD1" w:rsidRDefault="00493FD1" w:rsidP="00493FD1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50</w:t>
            </w:r>
          </w:p>
        </w:tc>
      </w:tr>
      <w:bookmarkEnd w:id="2"/>
    </w:tbl>
    <w:p w:rsidR="008A320C" w:rsidRPr="00493FD1" w:rsidRDefault="008A320C" w:rsidP="00FC25AC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6"/>
          <w:szCs w:val="26"/>
          <w:u w:val="single"/>
        </w:rPr>
      </w:pPr>
    </w:p>
    <w:p w:rsidR="00644E69" w:rsidRPr="00493FD1" w:rsidRDefault="00644E69" w:rsidP="004851F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FF0000"/>
          <w:sz w:val="26"/>
          <w:szCs w:val="26"/>
        </w:rPr>
      </w:pPr>
    </w:p>
    <w:sectPr w:rsidR="00644E69" w:rsidRPr="00493FD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438" w:rsidRDefault="00BF4438" w:rsidP="00493FD1">
      <w:pPr>
        <w:spacing w:after="0" w:line="240" w:lineRule="auto"/>
      </w:pPr>
      <w:r>
        <w:separator/>
      </w:r>
    </w:p>
  </w:endnote>
  <w:endnote w:type="continuationSeparator" w:id="0">
    <w:p w:rsidR="00BF4438" w:rsidRDefault="00BF4438" w:rsidP="0049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141490"/>
      <w:docPartObj>
        <w:docPartGallery w:val="Page Numbers (Bottom of Page)"/>
        <w:docPartUnique/>
      </w:docPartObj>
    </w:sdtPr>
    <w:sdtEndPr/>
    <w:sdtContent>
      <w:p w:rsidR="00A018BB" w:rsidRDefault="00A018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5FB">
          <w:rPr>
            <w:noProof/>
          </w:rPr>
          <w:t>5</w:t>
        </w:r>
        <w:r>
          <w:fldChar w:fldCharType="end"/>
        </w:r>
      </w:p>
    </w:sdtContent>
  </w:sdt>
  <w:p w:rsidR="00A018BB" w:rsidRDefault="00A018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438" w:rsidRDefault="00BF4438" w:rsidP="00493FD1">
      <w:pPr>
        <w:spacing w:after="0" w:line="240" w:lineRule="auto"/>
      </w:pPr>
      <w:r>
        <w:separator/>
      </w:r>
    </w:p>
  </w:footnote>
  <w:footnote w:type="continuationSeparator" w:id="0">
    <w:p w:rsidR="00BF4438" w:rsidRDefault="00BF4438" w:rsidP="00493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F610C"/>
    <w:multiLevelType w:val="multilevel"/>
    <w:tmpl w:val="C6F2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57"/>
    <w:rsid w:val="00185C4F"/>
    <w:rsid w:val="001F76E6"/>
    <w:rsid w:val="00203DAA"/>
    <w:rsid w:val="00271370"/>
    <w:rsid w:val="00275358"/>
    <w:rsid w:val="002C6B81"/>
    <w:rsid w:val="00372394"/>
    <w:rsid w:val="003C2E57"/>
    <w:rsid w:val="004275FB"/>
    <w:rsid w:val="004851F4"/>
    <w:rsid w:val="00493FD1"/>
    <w:rsid w:val="004E2BB2"/>
    <w:rsid w:val="005D4F6F"/>
    <w:rsid w:val="00644E69"/>
    <w:rsid w:val="0070187A"/>
    <w:rsid w:val="007163DD"/>
    <w:rsid w:val="00757A8C"/>
    <w:rsid w:val="00805669"/>
    <w:rsid w:val="00807BD4"/>
    <w:rsid w:val="008A320C"/>
    <w:rsid w:val="009325B1"/>
    <w:rsid w:val="00A018BB"/>
    <w:rsid w:val="00A02F30"/>
    <w:rsid w:val="00B26DCD"/>
    <w:rsid w:val="00B7052D"/>
    <w:rsid w:val="00BA74C5"/>
    <w:rsid w:val="00BD1236"/>
    <w:rsid w:val="00BF38BD"/>
    <w:rsid w:val="00BF4438"/>
    <w:rsid w:val="00C3149E"/>
    <w:rsid w:val="00C37583"/>
    <w:rsid w:val="00C4718F"/>
    <w:rsid w:val="00CA7717"/>
    <w:rsid w:val="00CB15B2"/>
    <w:rsid w:val="00DB4D91"/>
    <w:rsid w:val="00FC25AC"/>
    <w:rsid w:val="00FC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B5A42-7514-4E73-AAE3-DA4AAF82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69"/>
    <w:pPr>
      <w:ind w:left="720"/>
      <w:contextualSpacing/>
    </w:pPr>
  </w:style>
  <w:style w:type="table" w:styleId="a4">
    <w:name w:val="Table Grid"/>
    <w:basedOn w:val="a1"/>
    <w:uiPriority w:val="59"/>
    <w:rsid w:val="00644E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44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44E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93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3FD1"/>
  </w:style>
  <w:style w:type="paragraph" w:styleId="a9">
    <w:name w:val="footer"/>
    <w:basedOn w:val="a"/>
    <w:link w:val="aa"/>
    <w:uiPriority w:val="99"/>
    <w:unhideWhenUsed/>
    <w:rsid w:val="00493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3FD1"/>
  </w:style>
  <w:style w:type="character" w:styleId="ab">
    <w:name w:val="Strong"/>
    <w:basedOn w:val="a0"/>
    <w:uiPriority w:val="22"/>
    <w:qFormat/>
    <w:rsid w:val="00372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demoscope.ru/weekly/2010/0443/analit03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046BD-3B9A-49D2-B131-44EC24AA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thebestofhistory@outlook.com</cp:lastModifiedBy>
  <cp:revision>7</cp:revision>
  <dcterms:created xsi:type="dcterms:W3CDTF">2024-11-04T15:55:00Z</dcterms:created>
  <dcterms:modified xsi:type="dcterms:W3CDTF">2024-11-11T05:30:00Z</dcterms:modified>
</cp:coreProperties>
</file>